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19" w:rsidRDefault="00D13519" w:rsidP="00D135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И</w:t>
      </w:r>
      <w:r w:rsidRPr="00D1351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нформационные плакаты ЕГЭ-2022 для участников экзаменов</w:t>
      </w:r>
    </w:p>
    <w:p w:rsidR="00D13519" w:rsidRPr="00D13519" w:rsidRDefault="00D13519" w:rsidP="00D135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13519" w:rsidRPr="00D13519" w:rsidRDefault="00D13519" w:rsidP="00D13519">
      <w:pPr>
        <w:spacing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D13519">
        <w:rPr>
          <w:rFonts w:ascii="Calibri" w:eastAsia="Times New Roman" w:hAnsi="Calibri" w:cs="Calibri"/>
          <w:noProof/>
          <w:color w:val="1A1A1A"/>
          <w:sz w:val="24"/>
          <w:szCs w:val="24"/>
          <w:lang w:eastAsia="ru-RU"/>
        </w:rPr>
        <w:drawing>
          <wp:inline distT="0" distB="0" distL="0" distR="0" wp14:anchorId="36C12B77" wp14:editId="727A9D1C">
            <wp:extent cx="9334500" cy="5362575"/>
            <wp:effectExtent l="0" t="0" r="0" b="9525"/>
            <wp:docPr id="1" name="Рисунок 1" descr="https://obrnadzor.gov.ru/wp-content/uploads/2022/03/plak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rnadzor.gov.ru/wp-content/uploads/2022/03/plaka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673" cy="536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19" w:rsidRPr="00D13519" w:rsidRDefault="00D13519" w:rsidP="00D13519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Федеральная служба по надзору в сфере образования и науки подготовила новые информационные плакаты для участников ЕГЭ. Из них выпускники могут получить полезную информацию о порядке проведения ЕГЭ, что можно и нельзя делать на экзаменах, особенностях сдаваемых предметах, порядке подачи апелляций, нововведениях 2022 года.</w:t>
      </w:r>
    </w:p>
    <w:p w:rsidR="00D13519" w:rsidRPr="00D13519" w:rsidRDefault="00D13519" w:rsidP="00D13519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Информационные плакаты размещены на официальном сайте </w:t>
      </w:r>
      <w:proofErr w:type="spellStart"/>
      <w:r w:rsidRPr="00D13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Рособрнадзора</w:t>
      </w:r>
      <w:proofErr w:type="spellEnd"/>
      <w:r w:rsidRPr="00D13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разделе </w:t>
      </w:r>
      <w:hyperlink r:id="rId5" w:tgtFrame="_blank" w:history="1">
        <w:r w:rsidRPr="00D13519">
          <w:rPr>
            <w:rFonts w:ascii="Times New Roman" w:eastAsia="Times New Roman" w:hAnsi="Times New Roman" w:cs="Times New Roman"/>
            <w:color w:val="0C7BCE"/>
            <w:sz w:val="24"/>
            <w:szCs w:val="24"/>
            <w:u w:val="single"/>
            <w:lang w:eastAsia="ru-RU"/>
          </w:rPr>
          <w:t>«Информационные матер</w:t>
        </w:r>
        <w:r w:rsidRPr="00D13519">
          <w:rPr>
            <w:rFonts w:ascii="Times New Roman" w:eastAsia="Times New Roman" w:hAnsi="Times New Roman" w:cs="Times New Roman"/>
            <w:color w:val="0C7BCE"/>
            <w:sz w:val="24"/>
            <w:szCs w:val="24"/>
            <w:u w:val="single"/>
            <w:lang w:eastAsia="ru-RU"/>
          </w:rPr>
          <w:t>иалы»</w:t>
        </w:r>
      </w:hyperlink>
      <w:r w:rsidRPr="00D13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и доступны для свободного скачивания.</w:t>
      </w:r>
    </w:p>
    <w:p w:rsidR="00D13519" w:rsidRPr="00D13519" w:rsidRDefault="00D13519" w:rsidP="00D13519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13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того чтобы школы могли использовать плакаты в оформлении классов, а также пунктов проведения экзаменов, и как можно большее число будущих участников могло с ними ознакомиться, </w:t>
      </w:r>
      <w:proofErr w:type="spellStart"/>
      <w:r w:rsidRPr="00D13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Рособрнадзор</w:t>
      </w:r>
      <w:proofErr w:type="spellEnd"/>
      <w:r w:rsidRPr="00D1351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рекомендует региональным органам управления образованием разместить информационные материалы на своих официальных сайтах.</w:t>
      </w:r>
    </w:p>
    <w:p w:rsidR="00D13519" w:rsidRDefault="00D13519" w:rsidP="00D13519">
      <w:pPr>
        <w:rPr>
          <w:b/>
          <w:sz w:val="40"/>
          <w:szCs w:val="40"/>
        </w:rPr>
      </w:pPr>
    </w:p>
    <w:p w:rsidR="00FB46CF" w:rsidRDefault="00D13519" w:rsidP="00D13519">
      <w:pPr>
        <w:rPr>
          <w:b/>
          <w:sz w:val="40"/>
          <w:szCs w:val="40"/>
        </w:rPr>
      </w:pPr>
      <w:hyperlink r:id="rId6" w:history="1">
        <w:r w:rsidRPr="00D445AB">
          <w:rPr>
            <w:rStyle w:val="a3"/>
            <w:b/>
            <w:sz w:val="40"/>
            <w:szCs w:val="40"/>
          </w:rPr>
          <w:t>https://obrnadzor.gov.ru/press-sluzhba/informaczionnye-materialy/</w:t>
        </w:r>
      </w:hyperlink>
    </w:p>
    <w:p w:rsidR="00D13519" w:rsidRPr="00D13519" w:rsidRDefault="00D13519" w:rsidP="00D13519">
      <w:pPr>
        <w:jc w:val="center"/>
        <w:rPr>
          <w:b/>
          <w:sz w:val="40"/>
          <w:szCs w:val="40"/>
        </w:rPr>
      </w:pPr>
      <w:r w:rsidRPr="00870041">
        <w:rPr>
          <w:rFonts w:ascii="Calibri" w:hAnsi="Calibri" w:cs="Calibri"/>
          <w:noProof/>
          <w:color w:val="1A1A1A"/>
          <w:sz w:val="23"/>
          <w:szCs w:val="23"/>
        </w:rPr>
        <w:lastRenderedPageBreak/>
        <w:drawing>
          <wp:inline distT="0" distB="0" distL="0" distR="0" wp14:anchorId="09AD6A44" wp14:editId="5CD27204">
            <wp:extent cx="4058285" cy="4552866"/>
            <wp:effectExtent l="0" t="0" r="0" b="635"/>
            <wp:docPr id="2" name="Рисунок 2" descr="C:\Users\A04D~1\AppData\Local\Temp\Rar$DIa7952.31800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04D~1\AppData\Local\Temp\Rar$DIa7952.31800\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12" cy="455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0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E32E74" wp14:editId="3B79CBC4">
            <wp:extent cx="3971925" cy="4476332"/>
            <wp:effectExtent l="0" t="0" r="0" b="635"/>
            <wp:docPr id="7" name="Рисунок 7" descr="C:\Users\A04D~1\AppData\Local\Temp\Rar$DIa7952.39347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04D~1\AppData\Local\Temp\Rar$DIa7952.39347\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80" cy="448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19" w:rsidRDefault="00D13519" w:rsidP="00D13519">
      <w:pPr>
        <w:rPr>
          <w:b/>
          <w:sz w:val="40"/>
          <w:szCs w:val="40"/>
        </w:rPr>
      </w:pPr>
    </w:p>
    <w:p w:rsidR="00D13519" w:rsidRDefault="00D13519" w:rsidP="00D13519">
      <w:pPr>
        <w:rPr>
          <w:b/>
          <w:sz w:val="40"/>
          <w:szCs w:val="40"/>
        </w:rPr>
      </w:pPr>
      <w:bookmarkStart w:id="0" w:name="_GoBack"/>
      <w:r w:rsidRPr="008700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BADE4EC" wp14:editId="7933FB9C">
            <wp:extent cx="4028654" cy="5723255"/>
            <wp:effectExtent l="0" t="0" r="0" b="0"/>
            <wp:docPr id="4" name="Рисунок 4" descr="C:\Users\A04D~1\AppData\Local\Temp\Rar$DIa7952.14517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4D~1\AppData\Local\Temp\Rar$DIa7952.14517\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701" cy="575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13519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057775" cy="5800725"/>
            <wp:effectExtent l="0" t="0" r="9525" b="9525"/>
            <wp:docPr id="8" name="Рисунок 8" descr="C:\Users\User\AppData\Local\Temp\Rar$DIa604.9655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604.9655\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47" cy="580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19" w:rsidRPr="00D13519" w:rsidRDefault="00D13519" w:rsidP="00D13519">
      <w:pPr>
        <w:rPr>
          <w:b/>
          <w:sz w:val="40"/>
          <w:szCs w:val="40"/>
        </w:rPr>
      </w:pPr>
      <w:r w:rsidRPr="00870041">
        <w:rPr>
          <w:rFonts w:ascii="Calibri" w:hAnsi="Calibri" w:cs="Calibri"/>
          <w:noProof/>
          <w:color w:val="1A1A1A"/>
          <w:sz w:val="23"/>
          <w:szCs w:val="23"/>
        </w:rPr>
        <w:lastRenderedPageBreak/>
        <w:drawing>
          <wp:inline distT="0" distB="0" distL="0" distR="0" wp14:anchorId="0CE97228" wp14:editId="72CD1F00">
            <wp:extent cx="4229100" cy="5467350"/>
            <wp:effectExtent l="0" t="0" r="0" b="0"/>
            <wp:docPr id="5" name="Рисунок 5" descr="C:\Users\A04D~1\AppData\Local\Temp\Rar$DIa7952.26304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04D~1\AppData\Local\Temp\Rar$DIa7952.26304\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63" cy="547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519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4171950" cy="5445760"/>
            <wp:effectExtent l="0" t="0" r="0" b="2540"/>
            <wp:docPr id="9" name="Рисунок 9" descr="C:\Users\User\AppData\Local\Temp\Rar$DIa604.15617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604.15617\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806" cy="548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519" w:rsidRPr="00D13519" w:rsidSect="00D13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19"/>
    <w:rsid w:val="00AF7728"/>
    <w:rsid w:val="00D13519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15A"/>
  <w15:chartTrackingRefBased/>
  <w15:docId w15:val="{0ABEFE2A-4BBD-4CB8-874F-7E24EEBE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1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34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press-sluzhba/informaczionnye-materialy/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obrnadzor.gov.ru/press-sluzhba/informaczionnye-materialy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</cp:revision>
  <dcterms:created xsi:type="dcterms:W3CDTF">2022-12-21T07:58:00Z</dcterms:created>
  <dcterms:modified xsi:type="dcterms:W3CDTF">2022-12-21T08:11:00Z</dcterms:modified>
</cp:coreProperties>
</file>